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Text" w:cs="Google Sans Text" w:eastAsia="Google Sans Text" w:hAnsi="Google Sans Text"/>
          <w:b w:val="1"/>
          <w:i w:val="1"/>
          <w:color w:val="1b1c1d"/>
          <w:sz w:val="32"/>
          <w:szCs w:val="32"/>
          <w:rtl w:val="0"/>
        </w:rPr>
        <w:t xml:space="preserve">Mortiferum Somniculosum</w:t>
      </w:r>
      <w:r w:rsidDel="00000000" w:rsidR="00000000" w:rsidRPr="00000000">
        <w:rPr>
          <w:rFonts w:ascii="Google Sans" w:cs="Google Sans" w:eastAsia="Google Sans" w:hAnsi="Google Sans"/>
          <w:b w:val="1"/>
          <w:i w:val="0"/>
          <w:color w:val="1b1c1d"/>
          <w:sz w:val="32"/>
          <w:szCs w:val="32"/>
          <w:rtl w:val="0"/>
        </w:rPr>
        <w:t xml:space="preserve">: The Göttingen Cataclysm - A Comprehensive Profile of a Weaponized Neurotropic Pathogen and its Role in Global Societal Collapse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profiles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 hypothetical neurotropic pathogen meticulously engineered to induce a catastrophic "zombification" syndrome. Originating from a clandestine bioweaponry program within the esteemed scientific hub of Göttingen, Germany, the virus exhibits an unprecedented virulence and transmissibility. Classified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follows a unique pathogenesis: an initial incubation phase marked by extreme sensory sensitivity, followed by severe neurological degeneration leading to profound motor and behavioral dysregulation, and culminating in clinical death and subsequent reanimation. This reanimation is uniquely triggered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 genetically engineered ectosymbiotic microorganism that establishes a bio-electrical network within the virally damaged brain.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an exceptionally high basic reproduction number (R0) due to its dual-mode transmission via bodily fluids and highly efficient aerosolized particles, coupled with a significant period of asymptomatic shedding. The outbreak's genesis in Göttingen, a city renowned for its scientific prowess and acting as a major transport nexus, amplified its global dissemination, leading to the zombification or death of approximately 95% of the world's population. A rare genetic mutation, the HLA-B27 variant, confers immunity in a mere 5% of individuals, offering the only plausible therapeutic avenue through the rare blood plasma protein, Vivicase. This reliance on a scarce biological resource from immune individuals presents profound ethical dilemmas concerning exploitation and resource allocation. Furthermore, advanced genetic therapies, including CRISPR-inspired approaches, are rendered ineffective due to the virus's pervasive integration into host DNA. This profile serves as a rigorous thought experiment, highlighting the existential vulnerabilities of interconnected societies to engineered pathogens and underscoring the critical importance of responsible biotechnology governance in preventing unforeseen cataclysms.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Unforeseen Cataclysm</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Peril of Emerging Neurotropic Pathogens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health landscape is in a perpetual state of flux, constantly reshaped by the emergence of novel infectious diseases. A significant proportion of these pathogens originate from zoonotic spillover events, where viruses or bacteria jump from animal hosts to human populations. Historically and contemporaneously, such pathogens have demonstrated a profound capacity for widespread disruption, challenging public health infrastructures and societal stability on an unprecedented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devastating impacts of recent pandemics underscore the inherent vulnerability of highly interconnected modern societies to rapidly spreading biological threats.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concerning subset of these emerging threats comprises neurotropic pathogens—viruses, bacteria, or other microorganisms that specifically target the central nervous system (CNS).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agents are capable of inducing severe neurological and behavioral sequelae, ranging from encephalitis and meningitis to progressive neurodegenerative disorders.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direct impact on brain function presents a unique and formidable challenge, as it can compromise an individual's cognitive abilities, motor control, and even fundamental personality. This leads to outcomes far more devastating than typical systemic infections, transforming not just physical health but the very essence of human identity and societal function. The convergence of a highly mobile natural reservoir, such as bats, with a target system known to be highly susceptible to viral invasion, namely the central nervous system, establishes a potent hypothetical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Bats are recognized as significant reservoirs for a multitude of viruses, including those with substantial zoonotic potential, often carrying these pathogens without exhibiting overt disease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inherent capacity of bats to host high-impact human pathogens, combined with the known susceptibility of the CNS to viral invasion and the varied neurological manifestations of neurotropic viruses, establishes a compelling biological precedent for the development of highly destructive agents.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Overview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w:cs="Google Sans" w:eastAsia="Google Sans" w:hAnsi="Google Sans"/>
          <w:b w:val="1"/>
          <w:i w:val="0"/>
          <w:color w:val="1b1c1d"/>
          <w:sz w:val="24"/>
          <w:szCs w:val="24"/>
          <w:rtl w:val="0"/>
        </w:rPr>
        <w:t xml:space="preserve"> and the Zombification Syndrome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aims to construct a scientifically plausible profile of a novel, highly pathogenic neurotropic virus, herein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which induces a unique "zombification"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fictional elements presented, such as the induction of a comatose state followed by reanimation and specific behavioral alterations, are not entirely fabricated. Instead, they are presented as extreme amplifications of known biological effects, rooted in the documented neurological disruptions caused by real-world viruses. This approach grounds the hypothetical pathogen in a plausible biological reality, thereby enhancing the relevance and gravity of the presented threat in the context of contemporary concerns regarding emerging zoonoses and biosecurity.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pathogenesis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characterized by three distinct and rapidly progressing phases. An initial incubation period, lasting between 0 and 72 hours post-exposure, is marked by exaggerated sensory sensitivity, leading to profound withdrawal and agitation.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swiftly followed by a neurological degeneration phase, typically spanning 72 to 168 hours post-exposure, during which the virus invades the central nervous system, resulting in severe motor and behavioral dysregulation, including extreme aggression and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final stage culminates in clinical death, occurring between 168 and 240 hours post-exposure, which is then paradoxically followed by reanimation. This reanimation is uniquely triggered by a genetically engineered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which establishes a bio-electrical network within the virally damaged brain, sustaining primitive motor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boasts an exceptionally high basic reproduction number (R0) due to its dual-mode transmission via bodily fluids and highly efficient aerosolized particles, coupled with a significant period of asymptomatic shedding. This combination precipitates rapid global impact, resulting in an unprecedented scale of zombification.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Göttingen Nexus: A Hub of Innovation and Unintended Consequence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stage for this global catastrophe is set in Göttingen, a city in Lower Saxony, Germany, renowned for its profound contributions to scientific research and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University of Göttingen, officially the Georg August University of Göttingen, founded in 1734, has historically been a beacon of intellectual freedom and scientific exploration, attracting leading thinkers and fostering an environment conducive to groundbreaking discoveries.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a public research university, a member of the U15 Group of major German research universities, and maintains close collaborations with prestigious institutions such as the Max Planck Society, the Leibniz Association, the Fraunhofer Society, and the Helmholtz Association.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dense concentration of academic and research excellence, coupled with its historical emphasis on interdisciplinary collaboration, made Göttingen an ideal, albeit tragically ironic, epicenter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Göttingen as the origin point elevates the narrative beyond a generic laboratory accident. It transforms the catastrophe into a profound commentary on the inherent risks of unchecked scientific ambition, especially when pursued within an environment celebrated for its intellectual freedom and cutting-edge research. The very strengths of Göttingen—its commitment to scientific inquiry, its interdisciplinary collaborations, and its pursuit of knowledge—were implicitly twisted into vulnerabilities by the clandestine bioweaponry program that developed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original document mentions a "pharmaceutical company" and an "accidental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placing this within Göttingen, a city explicitly described as a "public research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"center for academic excellence"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a "model for modern universities by emphasizing research and collaboration"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context shifts from a generic corporate villain to a more complex scenario where the pursuit of knowledge itself, when corrupted, leads to devastation. This creates a deeper, more tragic "unforeseen cataclysm" than a simple accident, highlighting the dual-use dilemma inherent in advanced biotechnology and the unforeseen consequences that can arise when scientific advancements are divorced from ethical oversight.</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Etiology and Classification of </w:t>
      </w:r>
      <w:r w:rsidDel="00000000" w:rsidR="00000000" w:rsidRPr="00000000">
        <w:rPr>
          <w:rFonts w:ascii="Google Sans Text" w:cs="Google Sans Text" w:eastAsia="Google Sans Text" w:hAnsi="Google Sans Text"/>
          <w:b w:val="1"/>
          <w:i w:val="1"/>
          <w:color w:val="1b1c1d"/>
          <w:sz w:val="30"/>
          <w:szCs w:val="30"/>
          <w:rtl w:val="0"/>
        </w:rPr>
        <w:t xml:space="preserve">Mortiferum somniculosum</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Nomenclature and Taxonomic Placement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novel neurotropic pathogen is formally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scientific name is derived from Latin roots, adhering to established conventions in medical and biological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"Mortiferum" translates to "death-bringing" or "deadly," directly reflecting the high fatality rate and destructive nature of the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"Somniculosum" means "sleepy," "drowsy," or "causing sleep," alluding to the characteristic coma phase that precedes the reanimation, a critical and unique aspect of the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accordance with the International Committee on Taxonomy of Viruses (ICTV) guidelines, which authorize and organize the taxonomic classification and nomenclature for viruses,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systematically placed within the universal taxonomic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classification is as follows: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Riboviria</w:t>
      </w:r>
      <w:r w:rsidDel="00000000" w:rsidR="00000000" w:rsidRPr="00000000">
        <w:rPr>
          <w:rFonts w:ascii="Google Sans Text" w:cs="Google Sans Text" w:eastAsia="Google Sans Text" w:hAnsi="Google Sans Text"/>
          <w:i w:val="0"/>
          <w:color w:val="1b1c1d"/>
          <w:sz w:val="24"/>
          <w:szCs w:val="24"/>
          <w:rtl w:val="0"/>
        </w:rPr>
        <w:t xml:space="preserve">. This realm encompasses all RNA viruses, which aligns with the virus's genetic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Order: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This order is a fitting placement as it includes a diverse group of non-segmented, negative-sense single-stranded RNA viruses known for their helical capsid symmetry and enveloped virions.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Notably, this order contains highly pathogenic neurotropic viruses such as those in the </w:t>
      </w:r>
      <w:r w:rsidDel="00000000" w:rsidR="00000000" w:rsidRPr="00000000">
        <w:rPr>
          <w:rFonts w:ascii="Google Sans Text" w:cs="Google Sans Text" w:eastAsia="Google Sans Text" w:hAnsi="Google Sans Text"/>
          <w:i w:val="1"/>
          <w:color w:val="1b1c1d"/>
          <w:sz w:val="24"/>
          <w:szCs w:val="24"/>
          <w:rtl w:val="0"/>
        </w:rPr>
        <w:t xml:space="preserve">Rhabdoviridae</w:t>
      </w:r>
      <w:r w:rsidDel="00000000" w:rsidR="00000000" w:rsidRPr="00000000">
        <w:rPr>
          <w:rFonts w:ascii="Google Sans Text" w:cs="Google Sans Text" w:eastAsia="Google Sans Text" w:hAnsi="Google Sans Text"/>
          <w:i w:val="0"/>
          <w:color w:val="1b1c1d"/>
          <w:sz w:val="24"/>
          <w:szCs w:val="24"/>
          <w:rtl w:val="0"/>
        </w:rPr>
        <w:t xml:space="preserve"> family (e.g., Rabies virus) and </w:t>
      </w:r>
      <w:r w:rsidDel="00000000" w:rsidR="00000000" w:rsidRPr="00000000">
        <w:rPr>
          <w:rFonts w:ascii="Google Sans Text" w:cs="Google Sans Text" w:eastAsia="Google Sans Text" w:hAnsi="Google Sans Text"/>
          <w:i w:val="1"/>
          <w:color w:val="1b1c1d"/>
          <w:sz w:val="24"/>
          <w:szCs w:val="24"/>
          <w:rtl w:val="0"/>
        </w:rPr>
        <w:t xml:space="preserve">Filoviridae</w:t>
      </w:r>
      <w:r w:rsidDel="00000000" w:rsidR="00000000" w:rsidRPr="00000000">
        <w:rPr>
          <w:rFonts w:ascii="Google Sans Text" w:cs="Google Sans Text" w:eastAsia="Google Sans Text" w:hAnsi="Google Sans Text"/>
          <w:i w:val="0"/>
          <w:color w:val="1b1c1d"/>
          <w:sz w:val="24"/>
          <w:szCs w:val="24"/>
          <w:rtl w:val="0"/>
        </w:rPr>
        <w:t xml:space="preserve"> family (e.g., Ebola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Thanatoviridae</w:t>
      </w:r>
      <w:r w:rsidDel="00000000" w:rsidR="00000000" w:rsidRPr="00000000">
        <w:rPr>
          <w:rFonts w:ascii="Google Sans Text" w:cs="Google Sans Text" w:eastAsia="Google Sans Text" w:hAnsi="Google Sans Text"/>
          <w:i w:val="0"/>
          <w:color w:val="1b1c1d"/>
          <w:sz w:val="24"/>
          <w:szCs w:val="24"/>
          <w:rtl w:val="0"/>
        </w:rPr>
        <w:t xml:space="preserve">. This is a newly proposed family, derived from the Greek "Thanatos," meaning death, reflecting the virus's lethal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Family names consistently end in the suffix "-viridae" as per ICTV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Somnivirus</w:t>
      </w:r>
      <w:r w:rsidDel="00000000" w:rsidR="00000000" w:rsidRPr="00000000">
        <w:rPr>
          <w:rFonts w:ascii="Google Sans Text" w:cs="Google Sans Text" w:eastAsia="Google Sans Text" w:hAnsi="Google Sans Text"/>
          <w:i w:val="0"/>
          <w:color w:val="1b1c1d"/>
          <w:sz w:val="24"/>
          <w:szCs w:val="24"/>
          <w:rtl w:val="0"/>
        </w:rPr>
        <w:t xml:space="preserve">. This newly proposed genus name is derived from the Latin "somnus," meaning sleep, again referencing the characteristic comatose state induced by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Genus names consistently end in the suffix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As with all scientific species names, it is italicized, with the first letter of the first word capitalized, and follows the binomial format required for new species designations since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deliberate placement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establishes a robust biological precedent for the virus's neurotropic and highly pathogenic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Viruses such as rabies and Ebola, which belong to this order, are renowned for their ability to invade and severely affect the central nervous system, leading to profound neurological dysfunction and often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taxonomic choice is not arbitrary; it leverages existing scientific knowledge to lend credibility to the fictional elements of the Zombification Syndrome. By associating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 a group of viruses already known for causing severe neurological disruption and high mortality, the concept of "zombification" can be presented as an extreme, yet biologically comprehensible, manifestation of known viral pathology.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grounding in established virology enhances the scientific plausibility of the hypothetical pathogen. The specific taxonomic placement within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is critical, as it grounds the "zombification" in a plausible, albeit extreme, manifestation of known viral pathology. This choice implicitly conveys that the engineers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were highly sophisticated, selecting a viral backbone already predisposed to neurological devastation, thereby making their "weaponization" more efficient and terrifyingly effective.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Virion Structure and Genomic Characteristics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classified as a Group V virus under the Baltimore classification system, meaning it possesses a single-stranded, negative-sense RNA genome.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genomic characteristic is consistent with its placement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virion, or individual viral particle, exhibits a distinctive morphology: it is enveloped and possesses helical capsid symmetry.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helical structure, where the RNA genome is tightly encapsidated by nucleoprotein molecules, forms a flexible rod-like or filamentous shape. The entire nucleocapsid is then enclosed within a lipid envelope, which is typically derived from the host cell membrane during the process of viral budding.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envelope is crucial for the virus's ability to fuse with host cell membranes, facilitating entry, and for its stability in the extracellular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genetic material, being a negative-sense RNA genome, dictates that the virus must carry its own RNA-dependent RNA polymerase (L protein) within the virion.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enzyme is essential for transcribing messenger RNA (mRNA) directly from the negative-sense genome upon entry into a host cell, as host cells lack the machinery to do so.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addition to the L protein, the virion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encode several other key proteins vital for its life cycle and pathogenic effects: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Glycoprotein (G protein):</w:t>
      </w:r>
      <w:r w:rsidDel="00000000" w:rsidR="00000000" w:rsidRPr="00000000">
        <w:rPr>
          <w:rFonts w:ascii="Google Sans Text" w:cs="Google Sans Text" w:eastAsia="Google Sans Text" w:hAnsi="Google Sans Text"/>
          <w:i w:val="0"/>
          <w:color w:val="1b1c1d"/>
          <w:sz w:val="24"/>
          <w:szCs w:val="24"/>
          <w:rtl w:val="0"/>
        </w:rPr>
        <w:t xml:space="preserve"> This protein is embedded in the viral envelope and forms spikes that protrude from the virion surface. The G protein is critical for host cell attachment and entry, mediating the binding to specific receptors on target cells. In many neurotropic viruses, such as the rabies virus, the G protein plays a crucial role in determining neurotropism and virulence.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protein is likely engineered to target specific neural receptors with high affinity, facilitating rapid and efficient neuroinvasion.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Matrix protein (M protein):</w:t>
      </w:r>
      <w:r w:rsidDel="00000000" w:rsidR="00000000" w:rsidRPr="00000000">
        <w:rPr>
          <w:rFonts w:ascii="Google Sans Text" w:cs="Google Sans Text" w:eastAsia="Google Sans Text" w:hAnsi="Google Sans Text"/>
          <w:i w:val="0"/>
          <w:color w:val="1b1c1d"/>
          <w:sz w:val="24"/>
          <w:szCs w:val="24"/>
          <w:rtl w:val="0"/>
        </w:rPr>
        <w:t xml:space="preserve"> Located beneath the viral envelope, the M protein is involved in virion assembly and budding from the host cell. It acts as a bridge between the nucleocapsid and the envelope, facilitating the formation of new viral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Nucleoprotein (N protein):</w:t>
      </w:r>
      <w:r w:rsidDel="00000000" w:rsidR="00000000" w:rsidRPr="00000000">
        <w:rPr>
          <w:rFonts w:ascii="Google Sans Text" w:cs="Google Sans Text" w:eastAsia="Google Sans Text" w:hAnsi="Google Sans Text"/>
          <w:i w:val="0"/>
          <w:color w:val="1b1c1d"/>
          <w:sz w:val="24"/>
          <w:szCs w:val="24"/>
          <w:rtl w:val="0"/>
        </w:rPr>
        <w:t xml:space="preserve"> This protein tightly associates with the RNA genome, forming the helical nucleocapsid. It protects the viral RNA from degradation and plays a role in replication and transcription.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"Reanimin" Protein:</w:t>
      </w:r>
      <w:r w:rsidDel="00000000" w:rsidR="00000000" w:rsidRPr="00000000">
        <w:rPr>
          <w:rFonts w:ascii="Google Sans Text" w:cs="Google Sans Text" w:eastAsia="Google Sans Text" w:hAnsi="Google Sans Text"/>
          <w:i w:val="0"/>
          <w:color w:val="1b1c1d"/>
          <w:sz w:val="24"/>
          <w:szCs w:val="24"/>
          <w:rtl w:val="0"/>
        </w:rPr>
        <w:t xml:space="preserve"> A unique and hypothetical viral protein, the "Reanimin" protein, is proposed to be a key component in the pathogenesis of the Zombification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protein is envisioned to interact specifically with the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facilitating the establishment of their unique relationship within the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role could be as a specific receptor, a signaling molecule, or even an enzymatic component that primes host tissue for the symbiont's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concept of a viral protein interacting with a symbiotic organism to alter host biology is biologically plausible, drawing parallels from complex host-symbiont relationships observed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"Reanimin" protein is the ultimate biological key to the zombification phenomenon. Its specific interaction with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reveals a highly sophisticated, two-pronged engineering strategy. The virus prepares the host for the symbiont, and the symbiont then takes over post-mortem, driving the reanimation. This intricate design implies a level of biotechnological mastery far beyond typical viral engineering, suggesting a deliberate and complex design for the reanimation effect, rather than a simple, random mutation. The fact that the virus is not just a pathogen but a biological component of a larger, engineered system underscores the calculated nature of its creation, aligning seamlessly with the deep lore of its development in a highly advanced scientific environment like Göttingen.</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Proposed Zoonotic Origin and Evolutionary Pathway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proposed natural reservoir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the Schreiber's bat,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choice is grounded in current virological research, which identifies bats as significant reservoirs for a wide array of viruses, including those with substantial zoonotic potential for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Specifically,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has been documented to host various viruses, including coronaviruses and filoviruses such as the Lloviu virus (LLOV).</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LLOV is particularly relevant as it is functionally and genomically related to Ebola virus and has demonstrated the capacity to infect human cells </w:t>
      </w:r>
      <w:r w:rsidDel="00000000" w:rsidR="00000000" w:rsidRPr="00000000">
        <w:rPr>
          <w:rFonts w:ascii="Google Sans Text" w:cs="Google Sans Text" w:eastAsia="Google Sans Text" w:hAnsi="Google Sans Text"/>
          <w:i w:val="1"/>
          <w:color w:val="1b1c1d"/>
          <w:sz w:val="24"/>
          <w:szCs w:val="24"/>
          <w:rtl w:val="0"/>
        </w:rPr>
        <w:t xml:space="preserve">in vitro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specific link to a bat species with known zoonotic potential provides a concrete, real-world foundation for the fictional virus's origin and its ability to cross the species barrier to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evolutionary pathway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envisioned as a progression from an initially benign bat-borne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precursor, tentatively named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would have circulated endemically within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populations, remaining apathogenic in its natural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observations that bats often carry high-impact human pathogens without exhibiting discernible disease themselves, a phenomenon attributed to their unique immunological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critical transformation into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have occurred through the acquisition of novel gene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could involve genetic recombination with another bat virus, a process known to occur in viral evolution, or through a rare, advantageous mutation.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acquired genetic material would confer the heightened neurotropic properties observed in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crucially, encode the unique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high plasticity of RNA viruses and their capacity for horizontal gene transfer further support the plausibility of such an evolutionary leap.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asymptomatic carriage of the precursor virus in bats is a crucial detail that provides a realistic cover for the initial isolation and study of the virus by Aethelred Pharmaceuticals. This "silent" origin means the bioweapon could be developed without any prior warning signs from nature, making its eventual release even more insidious and difficult to trace back to its natural source. If the bat virus caused overt disease, it would have been flagged by public health authorities long before Aethelred could acquire and weaponize it. The asymptomatic nature provides the necessary biological "stealth" for the weaponization narrative to be plausible, allowing the clandestine research to proceed undetected until the catastrophic accidental release.</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Göttingen Genesis: Deep Lore of Research Before Downfall</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Göttingen: A Legacy of Scientific Prowess and Ambition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Germany, stands as a testament to centuries of scientific pursuit and intellectual rigor. Its academic institutions and research centers have consistently pushed the boundaries of knowledge, creating an environment that, ironically, became the crucible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catastrophe.</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Historical Foundations: Enlightenment Ideals and Academic Freedom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Georg August University of Göttingen, founded in 1734 and officially inaugurated in 1737, was established by George II, King of Great Britain and Elector of Hanover, as a center for academic excellence.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From its inception, the university reflected the Enlightenment ideals of rationality, scientific inquiry, and academic freedom.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quickly distinguished itself among German universities for its commitment to the free spirit and scientific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Georg Christoph Lichtenberg, a prominent scholar, held one of the first professorships dedicated to experimental physics in Germany from 1769 to 1799, exemplifying the university's early emphasis on empirical investigation.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substantial innovation for its time, the university made its library accessible to students in the 1730s, a vital resource for research and the dissemination of knowledge throughout its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played a critical role in the development of academic freedom and the professionalization of scientific disciplines across Germany and Europe.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progressive approach attracted leading thinkers and fostered an environment where students and faculty collaborated on scientific inquiries, contributing to a culture that valued intellectual rigor.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this legacy of intellectual freedom was not without its challenges. A fundamental event in the university's history occurred in 1837, when seven professors, including the famous folklorist brothers Jacob and Wilhelm Grimm, formally opposed King Ernest Augustus's decision to revoke the Hanoverian constitution, a powerful demonstration of civil liberty and the defense of academic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More tragically, the university faced a grueling period during the Nazi regime. In 1933, approximately 45 lecturers and professors, including Jewish Nobel Prize winners Max Born and James Franck, were expelled.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historical tension between scientific pursuit and political or ideological pressures, where academic integrity was compromised, subtly foreshadows the ethical compromises made by Aethelred Pharmaceuticals in their clandestine research. The very environment that championed freedom of thought could, under different pressures, become a setting for its subversion.</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Pillars of Research: University of Göttingen and Max Planck Institutes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Today, the University of Göttingen stands as a leading public research institution and a member of the U15 Group of major German research universities, underscoring its strong research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maintains close collaborations with other leading Göttingen-based research institutions, forming a dense network of scientific excellence. These include the Max Planck Society, which chose Göttingen as its founding site in 1948 and now hosts five Max Planck Institutes—the highest concentration in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Additionally, the Leibniz Association, the Fraunhofer Society, and the Helmholtz Association also have significant presences, further solidifying Göttingen's position as a scientific powerhouse.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Göttingen State and University Library, with its extensive collection of over 200,000 volumes by 1812, remains one of Germany's largest and most vital resources for research and the dissemination of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concentration of intellectual capital and research infrastructure created an unparalleled resource pool for any entity seeking to conduct advanced scientific work, whether for benevolent or malevolent purposes.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Key Disciplines: From Quantum Mechanics to Neurobiology and Neuroscience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Göttingen's academic peak in the late 19th and early 20th centuries was particularly marked by its strong focus on natural science, especially mathematics.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tradition began with Carl Friedrich Gauss, known as "the Prince of Mathematicians," whose tenure cemented the university's reputation as a center for mathematical and scientific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His pioneering work laid foundations for advancements in his field, influencing subsequent generations of scholars.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university also played a pivotal role in the development of modern physics. Max Born, who led the physics theory group between 1921 and 1933, became one of the three discoverers of the non-relativistic theory of quantum mechanics, even coining the term "quantum mechanics" in 1924 and later receiving a Nobel Prize.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Other luminaries like Werner Heisenberg (Nobel Prize 1932) and J. Robert Oppenheimer, the "father of the atomic bomb" who received his PhD at Göttingen in 1927, further solidified the city's reputation as a hub for groundbreaking and often sensitive scientific endeavors.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city's expertise also extended to fluid dynamics, with Ludwig Prandtl regarded as the founder of the field, and the Max Planck Institute for Dynamics and Self-Organization continuing this legacy.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Göttingen's contemporary strengths extend deeply into biology and psychology, particularly neurobiology and neuroscience. The Faculty of Biology and Psychology houses departments such as Molecular Neurobiology of Behaviour and Primate Neurobiology within the Johann-Friedrich-Blumenbach-Institute of Zoology &amp; Anthropology.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Institute of Microbiology and Genetics includes specialized departments like Infection Biology and Molecular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Furthermore, Göttingen hosts several interdisciplinary centers vital to neurological and biological research, including the European Neuroscience Institute Göttingen (ENI), the Bernstein Center for Computational Neuroscience Göttingen (BCCN), and the Center for Systems Neuroscience (ZNV).</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deep expertise in the intricacies of the brain, microbiology, genetics, and complex systems theory provides a perfect, plausible backdrop for the development of a neurotropic pathogen like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its symbiotic companion.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consistent emphasis on interdisciplinary research, from its Enlightenment foundations to its modern-day institutes, created a unique intellectual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environment, fostering collaboration across physics, mathematics, and rapidly expanding biological sciences, is precisely what a sophisticated bioweaponry program like Aethelred's would seek. It is not just that the specific expertise existed, but that the culture of scientific inquiry was conducive to complex, multi-faceted projects requiring a blend of virology, neurobiology, genetics, and even computational modeling for pandemic spread. The historical context of academic freedom being suppressed, as seen with the "Göttingen Seven" and during the Nazi era, adds a layer of tragic irony. Aethelred's clandestine operations represent a modern form of scientific suppression, where corporate interests override ethical considerations, mirroring historical abuses of scientific power and deepening the narrative of "downfall" beyond a simple accident.</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Aethelred Pharmaceuticals: The Göttingen Division and Project Chimera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catastrophic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not a natural evolutionary event but the result of a highly unethical and disastrous bioweaponry program. This program was orchestrated by "Aethelred Pharmaceuticals," a fictional multinational corporation with a shadowy history of involvement in controversial bioweoweaponry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Covert Operations within a Scientific Mecca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Aethelred Pharmaceuticals established a covert division within Göttingen, meticulously leveraging the city's unparalleled scientific reputation and deep talent pool.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operations were meticulously disguised as legitimate endeavors into advanced neurodegenerative disease therapies and neuro-stimulant development, exploiting the dual-use nature of biotechnology.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Göttingen's existing diversified industry, including the manufacture of "high-technology products, such as optical and precision instruments and microelectronic products, as well as chemicals and synthetic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would have provided a plausible and convenient cover for the acquisition of specialized laboratory equipment, the clandestine manufacturing of biological agents, and the discreet transport of materials. This allowed Aethelred to operate under the radar, blending into the city's legitimate scientific landscape while pursuing its nefarious agenda.</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The "Reanimin" Protein: From Neuro-Stimulant to Reanimation Catalyst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itself was developed from a benign, naturally circulating bat-borne virus found 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Researchers at Aethelred Pharmaceuticals isolated a precursor virus,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which, while neurotropic, caused only mild or asymptomatic infections in its natural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Through advanced genetic engineering techniques, the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was weaponized. This involved enhancing its neurotropism to ensure rapid and widespread brain invasion, increasing its replication efficiency to overwhelm host defenses, and, most critically, integrating the gene sequence for the novel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original intent behind the "Reanimin" protein was to create a highly potent neuro-stimulant for military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stimulant was designed to enhance combatant aggression and resilience to pain, potentially even overriding physiological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objective finds a chilling resonance with Göttingen's historical contributions to physics and its connections to military-applied research, such as J. Robert Oppenheimer's doctoral work there and discussions around nuclear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explicit mention of the "Reanimin" protein's original intent as a military neuro-stimulant provides a direct, chilling link to Göttingen's history of high-stakes, potentially dual-use scientific endeavors. This suggests Aethelred was not just a rogue company, but one that understood and exploited the city's deep scientific traditions, perhaps even recruiting scientists who had previously worked on sensitive projects. The "Reanimin" protein, therefore, becomes a modern echo of past scientific dilemmas, making the bioweapon's origin more deeply rooted in the city's intellectual history.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experimental design inadvertently resulted in the grotesque reanimation effect when combined with the engineered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under conditions of host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"unforeseen consequence" underscores the inherent unpredictability and profound dangers of advanced biological engineering, especially when driven by military or corporate objectives that prioritize outcome over ethical foresight. It serves as a stark cautionary tale about the limits of control in complex biological systems, where a seemingly minor deviation in design can lead to catastrophic, unintended outcomes.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Role of </w:t>
      </w:r>
      <w:r w:rsidDel="00000000" w:rsidR="00000000" w:rsidRPr="00000000">
        <w:rPr>
          <w:rFonts w:ascii="Google Sans Text" w:cs="Google Sans Text" w:eastAsia="Google Sans Text" w:hAnsi="Google Sans Text"/>
          <w:b w:val="1"/>
          <w:i w:val="1"/>
          <w:color w:val="1b1c1d"/>
          <w:sz w:val="24"/>
          <w:szCs w:val="24"/>
          <w:rtl w:val="0"/>
        </w:rPr>
        <w:t xml:space="preserve">Thanatomicrobium vivificans</w:t>
      </w:r>
      <w:r w:rsidDel="00000000" w:rsidR="00000000" w:rsidRPr="00000000">
        <w:rPr>
          <w:rFonts w:ascii="Google Sans" w:cs="Google Sans" w:eastAsia="Google Sans" w:hAnsi="Google Sans"/>
          <w:b w:val="1"/>
          <w:i w:val="0"/>
          <w:color w:val="1b1c1d"/>
          <w:sz w:val="24"/>
          <w:szCs w:val="24"/>
          <w:rtl w:val="0"/>
        </w:rPr>
        <w:t xml:space="preserve"> in the Engineered Symbiosis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reanimation phenomenon, central to the Zombification Syndrome, is uniquely triggered and sustained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 novel, genetically engineered ectosymbiont.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microorganism was specifically designed to be highly resilient, capable of surviving and rapidly proliferating in necrotic tissue, a crucial adaptation for its post-mortem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establishes a parasitic ectosymbiotic relationship with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virions and, more critically, with the virally altered host cells, particularly within the central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"Reanimin" protein, encoded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plays a pivotal role here, acting as a specific receptor or signaling molecule that facilitates this symbiotic relationship, potentially providing a metabolic advantage to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in the compromised neural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symbiotic complex, rather than the virus alone, is responsible for the post-mortem motility, making the "zombie" phenomenon a deliberate, albeit unintended, outcome of advanced bio-engineering. The level of precision required to engineer such a complex, interspecies biological system highlights the extraordinary, and terrifying, scientific capabilities that were brought to bear in Göttingen.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Patient Zero: Dr. Aris Thorne and the Inevitable Breach</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individual identified as Patient Zero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was Dr. Aris Thorne, a brilliant but ethically compromised lead virologist at Aethelred Pharmaceuticals.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character embodies the hubris of unchecked scientific ambition, a recurring theme in the narrative of the Göttingen cataclysm.</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Brilliant, Obsessed Virologist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 Thorne was deeply immersed in the "Reanimin" protein integration experiments, driven by an obsessive desire to perfect the neuro-stimulant for its intended military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intellectual prowess was matched only by his single-minded focus on achieving the project's objectives, a dedication that ultimately overshadowed ethical considerations and personal safety protocols. This intense pressure, coupled with his scientific curiosity, created a dangerous cocktail of factors that would lead to the global pandemic.</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The Accidental Self-Inoculation and Cover-Up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Dr. Thorne's exposure was not a deliberate act of malice but a tragic consequence of scientific hubris and a lapse in biosafety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During a critical phase of the "Reanimin" protein integration experiments, he suffered an accidental self-inoculation, likely a needle stick injury or exposure through a compromised personal protective equipment (PPE) seal.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initial hours and days post-exposure, Dr. Thorne, a highly intelligent and self-aware individual, would have recognized the early, flu-like symptoms and the subtle, yet disturbing, onset of hyperesthesia and irritability.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driven by his scientific curiosity, a profound sense of denial regarding the potential severity of the infection, and the intense pressure of his classified research, he chose to self-monitor rather than report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likely dismissed the symptoms as stress-induced illness or a common lab-acquired infection, a known occupational hazard in virology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Initial Undetected Spread from Göttingen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critical decision to keep his exposure secret and continue his work inadvertently facilitated the early,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beyond the confines of the laboratory.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virus was released into the densely populated, highly connected city of Göttingen, a major transport hub with "excellent transport facilities" including an "important road and rail junction in northwestern Germany" and major navigable rivers and 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critical failure in biosafety, compounded by individual denial, set the stage for the global catastrophe.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 Thorne's individual hubris and denial were amplified by the secretive, high-pressure environment of Aethelred's clandestine research. This was not just a personal failing, but a systemic one, where the institutional culture of secrecy and the relentless pursuit of a dangerous objective created conditions ripe for catastrophic human error and subsequent cover-up. If Aethelred had fostered a robust, transparent safety culture, Dr. Thorne might have reported the incident immediately, potentially containing the outbreak. The fact that he did not suggests a corporate environment where such reporting was discouraged or where the stakes of the classified project were deemed too high for any interruption, making the company as culpable as the individual. This systemic flaw explains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 initial spread was so stealthy and widespread, perfectly setting up the conditions for a 95% zombification rate, as the virus gained a critical head start before any public health response could be mounted.</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Key Göttingen Research Institutions and Their Fictional Contributions to Project Chimera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illustrates how specific, real scientific strengths and historical contributions of Göttingen's institutions were fictitiously exploited and twisted by Aethelred Pharmaceuticals for the development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It adds a layer of chilling realism and depth to the fictional narrative, showing how a respected scientific environment could be corrupted for clandestine purposes.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Institution/Research Area (Real-World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Scientific Expertise (Real-World)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Fictional Contribution to Project Chimera (Aethelred's Exploitation)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University of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Faculty of Biology and Psychology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Molecular Neurobiology of Behaviour, Primate Neurobiology, Cognitive Neuroscience, Behavioral Biology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understanding of neural pathways, brain regions controlling aggression and motor function; behavioral manipulation.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Institute of Microbiology and Genetics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Infection Biology, Molecular Genetics, Applied Microbiology, Bioinformatics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viral engineering (e.g., "Reanimin" protein integration), genetic modification of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replication efficiency enhancement.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Johann-Friedrich-Blumenbach-Institute for Zoology &amp; Anthropology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Ecology, Animal Evolution, Biodiversity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into zoonotic potential, bat biology, and precursor virus identification (</w:t>
            </w:r>
            <w:r w:rsidDel="00000000" w:rsidR="00000000" w:rsidRPr="00000000">
              <w:rPr>
                <w:rFonts w:ascii="Google Sans Text" w:cs="Google Sans Text" w:eastAsia="Google Sans Text" w:hAnsi="Google Sans Text"/>
                <w:i w:val="1"/>
                <w:color w:val="1b1c1d"/>
                <w:sz w:val="20"/>
                <w:szCs w:val="20"/>
                <w:shd w:fill="auto" w:val="clear"/>
                <w:rtl w:val="0"/>
              </w:rPr>
              <w:t xml:space="preserve">Miniopterus somnivirus</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Planck Institutes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Planck Institute for Dynamics and Self-Organization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Systems Theory, Fluid Physics, Biocomplexity, Biomedical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Modeling of viral spread dynamics, understanding of complex biological networks, potential for bio-electrical network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Institutes: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European Neuroscience Institute Göttingen (ENI)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Neurobiology, Systems Neuroscience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knowledge of CNS structure and function, neuro-inflammation, and neurodegeneration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Bernstein Center for Computational Neuroscience Göttingen (BCCN)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 Neuroscience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computational modeling of neural circuits and their dysregulation, simulation of neuro-stimulant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Center for Systems Neuroscience (ZNV)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Systems Neuroscience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understanding of brain systems, including those governing consciousness, motor control, and primal urges.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Göttingen State and University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 scientific archives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to vast scientific literature for bioweaponry research, historical data on neurological disorders and pathogens.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Göttingen's High-Tech Industries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Optical, precision, microelectronic products, chemicals, synthetic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Cover for specialized lab equipment, sophisticated bio-manufacturing, and discreet material acquisition.</w:t>
            </w:r>
          </w:p>
        </w:tc>
      </w:tr>
    </w:tbl>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Pathogenesis and Clinical Progression: The Zombification Syndrome Amplified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Zombification Syndrome induced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progresses through three distinct clinical stages: Incubation, Neurological Degeneration, and Coma &amp; Reanimation. This progression is characterized by a rapid and escalating assault on the host's central nervous system, culminating in a unique form of post-mortem motility driven by a symbiotic microorganism. The extreme virulence and engineered nature of the virus ensure a swift and devastating clinical course, contributing directly to the rapid collapse of societal structures.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Incubation Phase: Initial Systemic Manifestations and Hyperesthesia (0-72 hours post-exposure)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incubation period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exceptionally short, typically lasting between 0 and 72 hours post-exposure.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aggressive timeline is a critical factor in the virus's rapid global spread, designed to overwhelm public health response systems before effective containment measures can be implemented. Such a condensed incubation period, while severe, aligns with the dynamics of highly contagious respiratory viruses where rapid onset of symptoms contributes to swift dissemination within a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During this initial phase, individuals experience a blend of realistic and exaggerated symptoms. The onset is marked by common prodromal signs reminiscent of many acute viral infections, including a high fever, severe headache, generalized muscle aches (myalgia), profound fatigue, and a pervasive sense of malaise.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non-specific symptoms often lead to initial misdiagnosis as common influenza or other prevalent viral illnesses, allowing the virus to spread undetected during its most critical early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distinguishing feature of this phase is the rapid development of hyperesthesia, an extreme and debilitating heightened sensory 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experience intense discomfort, particularly to touch, sound (hyperacusis), and light (photophobia).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Normal environmental stimuli, such as ambient noise or dim light, become overwhelmingly painful, leading to immediate and profound withdrawal, agitation, and an aversion to external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Concurrently, subtle but marked behavioral shifts emerge, including an uncharacteristic increase in irritability, anxiety, and a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early indicators point towards initial viral neuroinvasion and irritation of the limbic system, a brain region crucial for emotion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exaggerated sensory sensitivity, leading to profound withdrawal and agitation, inadvertently served a critical purpose for the virus. By making human contact overwhelmingly painful, it forced infected individuals into isolation or aggressive withdrawal, inadvertently reducing the likelihood of early medical intervention or care. Furthermore, the agitation could increase aerosol generation, thus accelerating the initial phase of the pandemic. This is not just a symptom; it is a behavioral modification that benefits the virus. If infected people sought comfort or medical attention, they might be isolated. Instead, they become agitated and avoid others, allowing the virus to spread undetected during the asymptomatic shedding period, especially in the close quarters of a university city like Göttingen where early detection would be paramount. This represents a subtle but powerful evolutionary advantage for the virus, or a deliberate design feature of the bioweapon, ensuring its rapid and unhindered dissemination. The underlying mechanism involves initial rapid viral replication in peripheral tissues, followed by swift systemic dissemination via the bloodstream. Early, low-level neuroinvasion then causes widespread inflammation and immune activation within the central nervous system, particularly affecting sensory processing pathways, leading to the pronounced hyperesthesia and the initial behavioral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Neurological Degeneration Phase: Central Nervous System Invasion (72-168 hours post-exposure)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infection progresses into the Neurological Degeneration phase, the virus establishes a widespread and devastating presence within the central nervous system, leading to a cascade of severe and irreversible neurological dysfunctions.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phase typically spans from 72 to 168 hours post-exposure.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symptoms observed during this stage are a combination of realistic neurological pathologies, significantly amplified and distorted by the virus's specific targeting:</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Viral Encephalitis:</w:t>
      </w:r>
      <w:r w:rsidDel="00000000" w:rsidR="00000000" w:rsidRPr="00000000">
        <w:rPr>
          <w:rFonts w:ascii="Google Sans Text" w:cs="Google Sans Text" w:eastAsia="Google Sans Text" w:hAnsi="Google Sans Text"/>
          <w:i w:val="0"/>
          <w:color w:val="1b1c1d"/>
          <w:sz w:val="24"/>
          <w:szCs w:val="24"/>
          <w:rtl w:val="0"/>
        </w:rPr>
        <w:t xml:space="preserve"> The widespread brain inflammation, a hallmark of encephalitis, intensifies dramatically.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experience profound confusion, severe disorientation, and extreme agitation.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Vivid hallucinations, both visual and auditory, become frequent and terrifying, often exacerbated by severe and persistent insomnia.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Seizures, initially sporadic, become common, severe, and often intractable, reflecting the extensive neuronal damage and hyperexcitability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Basal Ganglia Dysfunction:</w:t>
      </w:r>
      <w:r w:rsidDel="00000000" w:rsidR="00000000" w:rsidRPr="00000000">
        <w:rPr>
          <w:rFonts w:ascii="Google Sans Text" w:cs="Google Sans Text" w:eastAsia="Google Sans Text" w:hAnsi="Google Sans Text"/>
          <w:i w:val="0"/>
          <w:color w:val="1b1c1d"/>
          <w:sz w:val="24"/>
          <w:szCs w:val="24"/>
          <w:rtl w:val="0"/>
        </w:rPr>
        <w:t xml:space="preserve"> The virus exhibits a pronounced tropism for the basal ganglia, a group of subcortical nuclei critical for motor control, habit formation,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Damage to these structures results in a progressive loss of fine and gross motor control, manifesting as severe involuntary movements such as chorea (random, jerky movements), athetosis (slow, writhing movements), and ballismus (wild, flinging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Muscle tone increases, leading to rigidity and spasms. Speech becomes severely slurred or entirely incoherent (dysarthria), and walking is characterized by a distinctive shuffling or jerky, uncontrolled gait.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constellation of motor symptoms is highly reminiscent of parkinsonism-like disorders or Huntington's disease, but with an accelerated and more aggressive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Limbic System Pathology:</w:t>
      </w:r>
      <w:r w:rsidDel="00000000" w:rsidR="00000000" w:rsidRPr="00000000">
        <w:rPr>
          <w:rFonts w:ascii="Google Sans Text" w:cs="Google Sans Text" w:eastAsia="Google Sans Text" w:hAnsi="Google Sans Text"/>
          <w:i w:val="0"/>
          <w:color w:val="1b1c1d"/>
          <w:sz w:val="24"/>
          <w:szCs w:val="24"/>
          <w:rtl w:val="0"/>
        </w:rPr>
        <w:t xml:space="preserve"> Concurrent with motor dysfunction, the limbic system, responsible for emotion, motivation, and memory, suffers extensive viral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pathology leads to an exacerbation of paranoia, extreme and unprovoked aggression, profound loss of inhibition, and complete, irreversible personality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prefrontal cortex, which normally serves as a control center for aggressive impulses and social behavior, is severely compromised, leading to a breakdown of behavioral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Simultaneously, the amygdala, a brain region central to processing fear and aggression, becomes hyperactivated.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neurological imbalance, coupled with dysregulation of neuropeptides (e.g., vasopressin, oxytocin) and persistent, uncontrolled surges of adrenaline, creates a constant "fight-or-flight" state, fueling the characteristic hyper-aggression and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Insomnia:</w:t>
      </w:r>
      <w:r w:rsidDel="00000000" w:rsidR="00000000" w:rsidRPr="00000000">
        <w:rPr>
          <w:rFonts w:ascii="Google Sans Text" w:cs="Google Sans Text" w:eastAsia="Google Sans Text" w:hAnsi="Google Sans Text"/>
          <w:i w:val="0"/>
          <w:color w:val="1b1c1d"/>
          <w:sz w:val="24"/>
          <w:szCs w:val="24"/>
          <w:rtl w:val="0"/>
        </w:rPr>
        <w:t xml:space="preserve"> The severe and persistent sleep disruption, noted in the incubation phase, becomes debilitating.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extreme insomnia contributes significantly to the delirium, hallucinations, and overall cognitive and behavioral disorganization observed in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meticulous mapping of hyper-aggression and paranoia to specific brain regions, such as the amygdala and prefrontal cortex, and to neurochemical dysregulation, including persistent adrenaline surges, is critical for understanding the "zombie" phenotype. This detailed neurobiological underpinning transforms the "zombie" from a mindless, shambling creature into a biologically driven entity consumed by extreme, uncontrolled primal urges. This makes the threat more terrifyingly plausible and less supernatural, aligning with the report's scientific tone. By detailing the specific neurological mechanisms, the report provides a scientific justification for the "zombie" behavior. This deep biological grounding ensures the fictional elements are rooted in realistic principles, making the threat more compelling and horrifying because it is understandable through a scientific lens, not just a fantasy trope.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Coma and Reanimation Phase: Symbiotic Reintegration and Post-Mortem Motility (168-240 hours post-exposure, leading to reanimation)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the neurological damage inflicted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becomes overwhelming, and vital organ systems succumb to the systemic viral infection, the host enters a deep, irreversible coma.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state is characterized by the cessation of higher brain function and progresses to clinical death, typically occurring between 168 and 240 hours post-exposure.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unlike conventional death, this is not the end of motor activity. The reanimation phenomenon is uniquely triggered and sustained by a novel, genetically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name, derived from Greek "Thanatos" (death), "mikrobion" (small life), and Latin "vivificans" (life-giving), encapsulates its paradoxical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microorganism is designed to be highly resilient, capable of surviving and rapidly proliferating in necrotic tissue, a crucial adaptation for its post-mortem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mechanism of reanimation, while containing fictional elements, is built upon plausible biological concepts:</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is hypothesized to be a highly specialized, genetically modified bacterium or fungus.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establishes a parasitic ectosymbiotic relationship with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virions and, more critically, with the virally altered host cells, particularly within the central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"Reanimin" protein, encoded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plays a pivotal role here, acting as a specific receptor or signaling molecule that facilitates this symbiotic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interaction could potentially provide a metabolic advantage to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allowing it to thrive in the compromised neural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Upon the clinical death of the host, as higher cortical functions cease,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undergoes rapid proliferation.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forms a dense, resilient network, particularly within the virally damaged and metabolically compromised basal ganglia and limbic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regions, already primed by the viral infection, become the primary sites for the symbiont's activity. This microbial network effectively acts as a "bio-electrical conduit," bypassing the non-functional higher cortical areas and directly manipulating the residual motor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is engineered to produce and release novel neuroactive compounds—such as modified neurotransmitters, unique peptides, or electrochemical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compounds, in conjunction with the viral "Reanimin" protein, induce residual, uncontrolled muscle contractions and primitive motor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highly fictionalized element, but it is grounded in the established biological concept of behavior-altering parasites that manipulate host neurology, and the demonstrated ability to engineer symbiotic relationships with profound effects on host biology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reanimation is not a return to life in any meaningful sense. Instead, it is a sustained, primitive motor function driven by this symbiotic microbial-viral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reanimated individuals are devoid of higher cognitive functions, consciousness, or self-awareness.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movements are primarily focused on primal drives: propagation of the virus (through biting and aerosol spread) and seeking dense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state is sustained by scavenging residual energy from decaying tissues and the symbiont's unique metabolic adaptations.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specific description of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as an </w:t>
      </w:r>
      <w:r w:rsidDel="00000000" w:rsidR="00000000" w:rsidRPr="00000000">
        <w:rPr>
          <w:rFonts w:ascii="Google Sans Text" w:cs="Google Sans Text" w:eastAsia="Google Sans Text" w:hAnsi="Google Sans Text"/>
          <w:i w:val="1"/>
          <w:color w:val="1b1c1d"/>
          <w:sz w:val="24"/>
          <w:szCs w:val="24"/>
          <w:rtl w:val="0"/>
        </w:rPr>
        <w:t xml:space="preserve">ectosymbiont</w:t>
      </w:r>
      <w:r w:rsidDel="00000000" w:rsidR="00000000" w:rsidRPr="00000000">
        <w:rPr>
          <w:rFonts w:ascii="Google Sans Text" w:cs="Google Sans Text" w:eastAsia="Google Sans Text" w:hAnsi="Google Sans Text"/>
          <w:i w:val="0"/>
          <w:color w:val="1b1c1d"/>
          <w:sz w:val="24"/>
          <w:szCs w:val="24"/>
          <w:rtl w:val="0"/>
        </w:rPr>
        <w:t xml:space="preserve"> is a subtle but significant detail. It implies the microorganism lives on the </w:t>
      </w:r>
      <w:r w:rsidDel="00000000" w:rsidR="00000000" w:rsidRPr="00000000">
        <w:rPr>
          <w:rFonts w:ascii="Google Sans Text" w:cs="Google Sans Text" w:eastAsia="Google Sans Text" w:hAnsi="Google Sans Text"/>
          <w:i w:val="1"/>
          <w:color w:val="1b1c1d"/>
          <w:sz w:val="24"/>
          <w:szCs w:val="24"/>
          <w:rtl w:val="0"/>
        </w:rPr>
        <w:t xml:space="preserve">surface</w:t>
      </w:r>
      <w:r w:rsidDel="00000000" w:rsidR="00000000" w:rsidRPr="00000000">
        <w:rPr>
          <w:rFonts w:ascii="Google Sans Text" w:cs="Google Sans Text" w:eastAsia="Google Sans Text" w:hAnsi="Google Sans Text"/>
          <w:i w:val="0"/>
          <w:color w:val="1b1c1d"/>
          <w:sz w:val="24"/>
          <w:szCs w:val="24"/>
          <w:rtl w:val="0"/>
        </w:rPr>
        <w:t xml:space="preserve"> of host cells rather than strictly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them. This could make its establishment and function post-mortem more rapid and resilient in decaying tissue, as it does not rely on the full metabolic integrity of living cells. This biological nuance further enhances the plausibility of rapid reanimation and sustained motility in a decaying host, directly contributing to the achievement of a 95% zombification rate. This also implies a highly sophisticated bio-engineering effort to create such a specific symbiotic relationship, reinforcing the advanced nature of Aethelred Pharmaceuticals' work.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enhance the understanding of the neurological progression, a mock diagram of brain regions affected by the viral progression would be highly beneficial. This visual aid would present a sagittal or coronal cross-section of the human brain, employing color-coding to illustrate the escalating impact of the virus across the three stages. During the Incubation phase, diffuse, low-level inflammation could be depicted, particularly within sensory processing areas. In the Neurological Degeneration phase, intense inflammation and damage would be highlighted in the limbic system (amygdala, hippocampus, hypothalamus) and basal ganglia (caudate, putamen, globus pallidus), shown in a darker, more intense color. Finally, for the Coma &amp; Reanimation phase, higher cortical areas (prefrontal cortex, sensory cortex) would be shown as "dark" or "inactive," signifying brain death, while the basal ganglia and limbic system would display a distinct, primitive "activity" pattern, perhaps glowing green, with a superimposed network representing the pervasive influence of the symbiotic microorganism. This visual element would concretize abstract neurological concepts, clearly illustrating how selective viral targeting and subsequent symbiotic manipulation lead to the observed symptoms and the transition from complex brain function to primitive, reanimated motility.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Clinical Stages and Associated Symptoms of Zombification Syndrome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Post-Exposure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Symptoms (75% Realistic / 25% 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Neurological Basis /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Incubation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Fever, headache, muscle aches, profound fatigue, general malaise (Realistic); Extreme hyperesthesia (sensitivity to touch, sound, light), heightened irritability, nascent uncharacteristic aggression (Exaggerated/Fictional)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systemic viral replication; Early, low-level neuroinvasion causing widespread CNS inflammation and immune activation; Direct irritation of sensory pathways and nascent limbic system irritation.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Neurological Degeneration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72-168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confusion, severe disorientation, extreme agitation, vivid hallucinations (visual &amp; auditory), severe seizures, debilitating insomnia (Realistic); Progressive loss of fine/gross motor control (chorea, athetosis, ballismus), increased muscle tone/rigidity, slurred/incoherent speech, shuffling/jerky gait, extreme paranoia, unprovoked hyper-aggression, complete loss of inhibition, irreversible personality changes (Realistic, but severely exaggerated/amplified by fictional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breach of blood-brain barrier; Widespread viral infection and inflammation (encephalitis) in the brain, particularly targeting basal ganglia (motor control) and limbic system (emotion, behavior); Severe damage to prefrontal cortex (inhibitory control) and hyperactivation of amygdala (fear/aggression); Dysregulated neuropeptide release and persistent adrenaline surges.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Coma &amp;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168-240 hours (onset of coma), then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death (cessation of higher brain function, organ failure) (Realistic); Primitive, uncontrolled motor function, relentless pursuit of uninfected individuals, extreme resilience to pain, complete absence of higher cognition or self-awareness (Fictional, driven by symbiont)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Overwhelming neurological damage leading to brain death;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rapidly proliferates, forming a dense bio-electrical network within the virally damaged basal ganglia and limbic system; Symbiont produces neuroactive compounds, interacting with viral "Reanimin" protein, to induce residual muscle contractions; Reanimation is a grotesque, biologically sustained locomotion for propagation, not a return to life.</w:t>
            </w:r>
          </w:p>
        </w:tc>
      </w:tr>
    </w:tbl>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Epidemiology and Global Impact: The 95% Catastrophe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meticulously designed to facilitate rapid and widespread global impact, leading to an unprecedented scale of infection and societal disruption. The outbreak's origin in Göttingen, a city of significant connectivity and population density, served as a critical accelerant for this global catastrophe, pushing the zombification rate to an almost complete devastation of humanity.</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Transmission Dynamics: The Perfect Storm for Exponential Spread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virus employs a highly efficient, dual-mode transmission strategy, which is a key factor in its devastating R0 value and rapid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multi-pronged approach to transmission, combined with a stealthy incubation period, creates a scenario where containment is virtually impossible from the outset.</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Dual-Mode Transmission: Bodily Fluids and Hyper-Efficient Aerosols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leverages two primary transmission routes, each highly effective in its own right:</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Bodily Fluids:</w:t>
      </w:r>
      <w:r w:rsidDel="00000000" w:rsidR="00000000" w:rsidRPr="00000000">
        <w:rPr>
          <w:rFonts w:ascii="Google Sans Text" w:cs="Google Sans Text" w:eastAsia="Google Sans Text" w:hAnsi="Google Sans Text"/>
          <w:i w:val="0"/>
          <w:color w:val="1b1c1d"/>
          <w:sz w:val="24"/>
          <w:szCs w:val="24"/>
          <w:rtl w:val="0"/>
        </w:rPr>
        <w:t xml:space="preserve"> Direct contact with infected bodily fluids serves as a primary transmission route.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exposure to highly virulent saliva, which is exacerbated by the virus-induced hypersalivation observed in the neurological degeneration phase, a symptom reminiscent of rabies.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Transmission occurs through bites, contact with open wounds, or exposure to mucous membranes.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common for highly pathogenic viruses such as HIV and Ebola, ensuring direct and potent transmission in close contact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Aerosolized Particles:</w:t>
      </w:r>
      <w:r w:rsidDel="00000000" w:rsidR="00000000" w:rsidRPr="00000000">
        <w:rPr>
          <w:rFonts w:ascii="Google Sans Text" w:cs="Google Sans Text" w:eastAsia="Google Sans Text" w:hAnsi="Google Sans Text"/>
          <w:i w:val="0"/>
          <w:color w:val="1b1c1d"/>
          <w:sz w:val="24"/>
          <w:szCs w:val="24"/>
          <w:rtl w:val="0"/>
        </w:rPr>
        <w:t xml:space="preserve"> Inhalation of virus-laden aerosols represents an equally, if not more, critical mode of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aerosols are generated through common expiratory activities such as breathing, talking, coughing, and the aggressive shouting characteristic of 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 majority of exhaled aerosols are smaller than 100 μm, with a significant fraction being less than 5 μm.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Particles in this size range can remain suspended in still air for hours and travel well beyond the typical 2-meter social distancing recommendation, penetrating deeply into the lower respiratory tract upon inhalation.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highly efficient and rapid transmission mechanism is particularly effective in poorly ventilated, crowded indoor environments, where the virus can accumulate and spread efficiently among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Extended Asymptomatic Shedding: The Silent Killer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contributing to the rapid and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its significant period of asymptomatic shedding.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particularly during the initial 0-72 hour incubation phase, are highly contagious even before the onset of overt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phenomenon, observed in real-world pathogens such as HIV, Polio, and COVID-19,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virus is shed from both respiratory and potentially gastrointestinal tracts, further broadening the avenues of transmission and complicating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"silent" period of high infectivity ensures that by the time symptoms become recognizable, the virus has already established a firm foothold in numerous communities.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Elevated R0: Ensuring Unstoppable Contagion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estimated basic reproduction number (R0)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between 10 and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exceptionally high value quantifies the virus's devastating transmissibility. For context, highly contagious airborne diseases like measles have an R0 of 12-18, and chickenpox an R0 of 10-12.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R0 significantly greater than 1 indicates that each infected individual will, on average, transmit the disease to more than one other person, leading to exponential growth of the epidemic in a susceptible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achieve the catastrophic 95% zombification rate, this R0 is conceptualized as consistently operating at the higher end of this range (e.g., 15) or even slightly above (e.g., 15-20) in high-density, interconnected environments like Göttingen, ensuring exponential growth that quickly overwhelms any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w:t>
      </w:r>
      <w:r w:rsidDel="00000000" w:rsidR="00000000" w:rsidRPr="00000000">
        <w:rPr>
          <w:rFonts w:ascii="Google Sans Text" w:cs="Google Sans Text" w:eastAsia="Google Sans Text" w:hAnsi="Google Sans Text"/>
          <w:i w:val="1"/>
          <w:color w:val="1b1c1d"/>
          <w:sz w:val="24"/>
          <w:szCs w:val="24"/>
          <w:rtl w:val="0"/>
        </w:rPr>
        <w:t xml:space="preserve">both</w:t>
      </w:r>
      <w:r w:rsidDel="00000000" w:rsidR="00000000" w:rsidRPr="00000000">
        <w:rPr>
          <w:rFonts w:ascii="Google Sans Text" w:cs="Google Sans Text" w:eastAsia="Google Sans Text" w:hAnsi="Google Sans Text"/>
          <w:i w:val="0"/>
          <w:color w:val="1b1c1d"/>
          <w:sz w:val="24"/>
          <w:szCs w:val="24"/>
          <w:rtl w:val="0"/>
        </w:rPr>
        <w:t xml:space="preserve"> highly efficient aerosolized particle transmission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direct bodily fluid transmission, especially when coupled with a significant period of asymptomatic shedding during the incubation phase, creates a "perfect storm" for rapid and uncontrollable global spread. Most highly contagious diseases primarily rely on one dominant mode of transmission (e.g., measles is predominantly aerosol, HIV is primarily bodily fluids).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's multi-pronged transmission strategy, compounded by its long asymptomatic shedding period and high R0, renders containment nearly impossible. This epidemiological profile is the primary biological driver behind the rapid global collapse and the exceptionally high zombification rate, making the fictional outcome a logical and terrifying consequence of the virus's inherent transmissibility.</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Pandemic Progression and Societal Collapse: The Göttingen Epicenter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ensure an unprecedented pandemic progression, leading swiftly to global societal collapse. The exceptionally high R0 and the stealthy nature of asymptomatic shedding mean that the virus spreads exponentially, quickly overwhelming any existing public health infrastructure and rendering traditional contact tracing efforts futile.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Overwhelmed Infrastructure: Healthcare, Law Enforcement, and Military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days of the first confirmed cases, the rapid increase in infections would lead to a catastrophic collapse of healthcare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Hospitals would be inundated with patients in the incubation and neurological degeneration phases, quickly depleting resources, and medical staff would themselves become infected, further exacerbating the crisis.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unique and terrifying symptoms, particularly the hyper-aggression and reanimation, would create widespread panic and a breakdown of social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Law enforcement and military forces would be rapidly overwhelmed by the sheer number of aggressive, reanimated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 methods of maintaining order would prove ineffective against a relentless, seemingly tireless, and pain-insensitive adversary.</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Breakdown of Essential Services: Power, Water, and Food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the infection spread, essential services collapsed. Power grids failed due to a lack of personnel and maintenance, water treatment facilities ceased operations, and food supply chains disintegrated as workers became infected or fled in panic.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widespread illness and fear led to mass absenteeism, rendering even the most resilient societies incapable of functioning.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rapid progression from subtle symptoms to hyper-aggression, combined with the virus's high infectivity, would effectively prevent any form of effective containment. The short incubation period and the extended duration of asymptomatic shedding mean that individuals are highly contagious and actively spreading the virus before any overt, recognizable symptoms appear.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inherent biological characteristic would lead to an exponential increase in cases, quickly rendering traditional public health responses, such as isolation and contact tracing, utterly ineffective.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inability to identify and isolate infected individuals before they become highly transmissible and dangerous would be the primary driver of the rapid societal breakdown, as the infection rate would consistently outpace any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Global Fallout: Achieving 95% Zombification/Death</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outbreak in Göttingen, a city with a population of approximately 124,548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possessing "excellent transport facilities" including an "important road and rail junction in northwestern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would ensure rapid dissemination across Germany and then globally. Major navigable rivers like the Weser and Elbe, and ports such as Wilhelmshaven and Emden, further amplify Göttingen's role as a critical node in a global transport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high population density, combined with its status as a major transport hub and a university city with high student and researcher mobility, would act as a super-spreader environment, accelerating the initial R0 and ensuring the virus's swift escape from any localized containment efforts.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impact is projected to be devastating, with approximately 95% of the world's population becoming zombified or deceased. This amplified scale, significantly higher than the 63% initially projected for a generic outbreak, is a direct and inevitable consequence of the virus's aggressive transmission dynamics, its short incubation, the unique reanimation mechanism sustaining infectivity post-mortem, and the critical failure of initial containment efforts originating from a highly connected urban center like Göttingen.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Göttingen's geographical and infrastructural characteristics are not just background details; they are causal factors for the accelerated global spread and the achievement of such a high zombification rate. A virus with such an R0 originating in a remote, isolated area might have a chance of being contained, but from Göttingen, it is a guaranteed global catastrophe. This highlights the profound vulnerability of interconnected modern societies to a pathogen designed for maximum transmissibility. The sheer speed of dissemination, coupled with the virus's inherent characteristics, would prevent any coordinated global response from taking hold, leading to a much higher death/zombification toll than previously estimated.</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Genetic Immunity: The HLA-B27 Variant and the Remnants of Hope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 small fraction of the human population, approximately 5%, exhibits a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immunity is conferred by the presence of a specific genetic variant, the Human Leukocyte Antigen B27 (HLA-B27).</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HLA-B27 gene is part of the major histocompatibility complex (MHC) class I molecules, which play a crucial role in the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proteins are found on the surface of most cells and are responsible for presenting small peptides (fragments of proteins) to T-cells, allowing the immune system to distinguish between the body's own cells and foreign invaders like viruses and bacteria.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HLA-B27 is typically associated with an increased risk of certain autoimmune and inflammatory diseases, such as ankylosing spondylitis and reactive arthritis, its role in immune response is complex and multifaceted.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specific HLA-B27 variant confers partial immunity through a novel mechanism. It is hypothesized that this variant alters the way viral peptides from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presented to T-cells.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unique presentation leads to a more effective and rapid T-cell mediated immune response, specifically a cytotoxic T-lymphocyte (CTL) response, that is capable of identifying and eliminating infected cells more efficiently than in non-carriers.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accelerated immune clearance prevents the virus from establishing widespread neuroinvasion or, critically, inhibits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organism from establishing its "bio-electrical conduit"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precise mechanism could involve the HLA-B27 variant presenting a viral peptide that strongly activates a protective T-cell clone, or perhaps its misfolding properties (known to occur with HLA-B27) inadvertently create an environment unfavorable for viral replication or symbiont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utilization of the HLA-B27 variant, typically associated with autoimmune diseases, to confer immunity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provides a plausible, albeit fictional, genetic component to survival. This narrative choice subverts the conventional understanding of genetic predispositions, where a variant linked to pathology in one context unexpectedly provides a significant advantage in another. This adds a layer of biological complexity to the survivor population and introduces a compelling element for the deep lore, as these individuals become crucial to any potential cure. The concept underscores that genetic variations, even those with known drawbacks, can have unforeseen benefits under extreme selective pressures, offering a glimmer of hope in an otherwise bleak scenario.</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Comparative Epidemiological Parameters: Original vs. Göttingen Scenario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explicitly quantifies the differences in epidemiological parameters between the original hypothetical scenario and the rewritten Göttingen scenario, providing a clear, scientific justification for the user's requested 95% zombification rate. It highlights how the virus's characteristics and the epicenter's attributes combine to create a more devastating outcome.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Original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Göttingen Scenario (Adjusted/Amplified)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Justification for Adjustment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Reproduction Number (R0)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Conceptualized at the upper end of 15, or even higher (e.g., 15-20)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Göttingen's high population density, status as a major transport hub (road, rail, rivers, ports), and university city with high student/researcher mobility would increase initial R0.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Incubation Period (Asymptomatic Shedding)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 (significant asymptomatic shedding)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 (critical for undetected spread)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consistent and extensive asymptomatic shedding during this period, combined with the hyperesthesia-induced withdrawal, ensures maximum initial dissemination before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Transmission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fluids &amp; Aerosols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fluids &amp; </w:t>
            </w:r>
            <w:r w:rsidDel="00000000" w:rsidR="00000000" w:rsidRPr="00000000">
              <w:rPr>
                <w:rFonts w:ascii="Google Sans Text" w:cs="Google Sans Text" w:eastAsia="Google Sans Text" w:hAnsi="Google Sans Text"/>
                <w:i w:val="1"/>
                <w:color w:val="1b1c1d"/>
                <w:sz w:val="20"/>
                <w:szCs w:val="20"/>
                <w:shd w:fill="auto" w:val="clear"/>
                <w:rtl w:val="0"/>
              </w:rPr>
              <w:t xml:space="preserve">Highly Efficient</w:t>
            </w:r>
            <w:r w:rsidDel="00000000" w:rsidR="00000000" w:rsidRPr="00000000">
              <w:rPr>
                <w:rFonts w:ascii="Google Sans Text" w:cs="Google Sans Text" w:eastAsia="Google Sans Text" w:hAnsi="Google Sans Text"/>
                <w:i w:val="0"/>
                <w:color w:val="1b1c1d"/>
                <w:sz w:val="20"/>
                <w:szCs w:val="20"/>
                <w:shd w:fill="auto" w:val="clear"/>
                <w:rtl w:val="0"/>
              </w:rPr>
              <w:t xml:space="preserve"> Aerosols (emphasized)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combination of both modes, especially the small, long-suspending aerosol particles, ensures rapid and widespread infection in any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Global Zombification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Approximately 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Approximately 95% Zombified/Deceased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Accelerated spread from a major transport hub, overwhelming of all public health and essential services, and the virus's inherent biological advantages (dual-mode transmission, asymptomatic shedding, reanimation).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Göttingen's Contribution to Accelerated Spread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(generic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population density, major transport hub (road, rail, rivers, ports), university city with high student/researcher mobility, initial misdiagnosis/delayed response due to stealthy nature of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city's intrinsic connectivity and intellectual environment provided both the perfect incubator and the perfect launchpad for a global pandemic of unprecedented scale.</w:t>
            </w:r>
          </w:p>
        </w:tc>
      </w:tr>
    </w:tbl>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Therapeutic Challenges and Ethical Dilemmas in a Ruined World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unique biological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its symbiotic reanimation mechanism present formidable challenges to the development of a cure, leading to profound ethical dilemmas that test the very fabric of surviving human society. In a world decimated by a 95% zombification rate, these challenges are not merely theoretical but immediate, brutal realities that define the struggle for humanity's continued existence.</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Plausible Cure Angle: The Rare Vivicase Protein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plausible, albeit extremely limited, therapeutic avenue identified involves a rare, naturally occurring blood plasma protein, provisionally named "Vivicase".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protein is found exclusively in the blood plasma of the 5% of the human population that possesses the genetic immunity conferred by the HLA-B27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Vivicase is hypothesized to be a potent protease or enzyme that specifically targets and degrades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neutralizing the "Reanimin" protein, Vivicase prevents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microorganism from establishing its critical "bio-electrical conduit" within the virally damaged brain, thereby inhibiting the reanimation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Vivicase may possess some ancillary antiviral properties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itself, its primary and most crucial function is in preventing the horrifying post-mortem motility and aggression that defines the zombification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associated with Vivicase are immense. It is an extremely rare protein, found only in a minute fraction of the population, making its natural supply inherently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current biotechnological capabilities have proven insufficient for its large-scale synthesis, necessitating constant harvesting from immune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reliance on a scarce biological resource from a specific human subset creates an unsustainable long-term solution and forms the bedrock of the ethical quandaries that plague the remnants of humanity. The dependence on Vivicase as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plausible cure, coupled with its inherent rarity and inability to be synthesized, creates a perpetual state of scarcity. This ensures that even in a post-apocalyptic world, the struggle for survival is not just against the zombies but also against the ethical compromises demanded by the desperate need for the cure, further eroding societal values and potentially leading to a moral collapse alongside the physical one.</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Ethical Dilemmas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necessity of Vivicase as the only known deterrent to zombification gives rise to a series of profound ethical dilemmas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 of Immune Individuals:</w:t>
      </w:r>
      <w:r w:rsidDel="00000000" w:rsidR="00000000" w:rsidRPr="00000000">
        <w:rPr>
          <w:rFonts w:ascii="Google Sans Text" w:cs="Google Sans Text" w:eastAsia="Google Sans Text" w:hAnsi="Google Sans Text"/>
          <w:i w:val="0"/>
          <w:color w:val="1b1c1d"/>
          <w:sz w:val="24"/>
          <w:szCs w:val="24"/>
          <w:rtl w:val="0"/>
        </w:rPr>
        <w:t xml:space="preserve"> The most pressing concern is the potential for the exploitation of the genetically immune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desperate need for Vivicase creates a moral imperative to harvest plasma from these individuals, which could easily devolve into forced donations, involuntary medical procedures, and the establishment of a two-tiered society where the immune are treated as mere biological resources rather than autonomous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raises fundamental questions about bodily autonomy, human rights, and the potential for genetic discrimination. In a world where 95% of the population is zombified, these ethical dilemmas are not abstract philosophical debates but immediate, brutal realities. The extreme pressure for survival would likely push societies to justify actions that would be unthinkable in normal times, potentially leading to a complete breakdown of human rights for the immune population. This highlights a darker aspect of human nature under existential threat, where the means of survival could destroy the very values worth surviving for.</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With an extremely limited supply of Vivicase, difficult decisions regarding its allocation become unavoidable.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Who receives the precious treatment? Should it be prioritized for children, essential personnel (e.g., medical, military, infrastructure maintenance), or those with mild symptoms who might still be saved? Or should it be distributed equitably, regardless of societal role, even if it means fewer overall lives are saved? These choices would inevitably lead to intense societal conflict and moral compromises, exacerbating the chaos of a ruined world.</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Weaponization Risk:</w:t>
      </w:r>
      <w:r w:rsidDel="00000000" w:rsidR="00000000" w:rsidRPr="00000000">
        <w:rPr>
          <w:rFonts w:ascii="Google Sans Text" w:cs="Google Sans Text" w:eastAsia="Google Sans Text" w:hAnsi="Google Sans Text"/>
          <w:i w:val="0"/>
          <w:color w:val="1b1c1d"/>
          <w:sz w:val="24"/>
          <w:szCs w:val="24"/>
          <w:rtl w:val="0"/>
        </w:rPr>
        <w:t xml:space="preserve"> The existence of a protein capable of neutralizing the reanimation effect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also carries the inherent risk of further weaponization.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Vivicase could be reverse-engineered or modified to create new bioweapons, or to serve as a counter-agent in future biological warfare scenarios, perpetuating the cycle of bio-conflict.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grim possibility underscores that even a potential "cure" can become a tool for further destruction in the wrong hands.</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Sustainability:</w:t>
      </w:r>
      <w:r w:rsidDel="00000000" w:rsidR="00000000" w:rsidRPr="00000000">
        <w:rPr>
          <w:rFonts w:ascii="Google Sans Text" w:cs="Google Sans Text" w:eastAsia="Google Sans Text" w:hAnsi="Google Sans Text"/>
          <w:i w:val="0"/>
          <w:color w:val="1b1c1d"/>
          <w:sz w:val="24"/>
          <w:szCs w:val="24"/>
          <w:rtl w:val="0"/>
        </w:rPr>
        <w:t xml:space="preserve"> The inability to synthesize Vivicase at scale raises fundamental questions about the long-term survival of humanity.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sustainable future cannot be built on the constant depletion of a rare natural resource from a small, vulnerable population. This challenge forces a re-evaluation of humanity's relationship with biotechnology and its limits, highlighting the desperate need for a breakthrough that may never come.</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Failure of CRISPR-Inspired Gene Therapy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rapid advancements in genetic engineering, particularly those inspired by CRISPR technology, attempts to develop a gene therapy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have universally failed.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CRISPR-Cas9, a revolutionary tool for precise genome editing, allows for the removal, addition, or alteration of genes in living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its effectiveness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negated by a critical viral mechanism: the virus's highly efficient and widespread integration into the host cell's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Similar to retroviruses like HIV,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 highly evolved viral integrase enzyme.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enzyme facilitates the rapid and pervasive incorporation of the viral genome directly into the host cell's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integration is not limited to specific, easily targetable sites but occurs widely throughout the host genome, transforming infected cells into viral factories and rendering their genetic material irrevocably altered.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 of this pervasive viral integration is profound: any attempt at CRISPR-inspired gene therapy to remove or neutralize the viral genome would necessitate widespread and indiscriminate editing of host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an intervention would inevitably lead to catastrophic cellular damage, widespread genomic instability, and the induction of further, potentially malignant, mutations across the host's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therapeutic window for CRISPR would be non-existent, as the cure would be as destructive, if not more so, than the disease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virus's efficient and widespread integration into host DNA is a brilliant, almost prescient, biological defense mechanism against the most advanced genetic therapies. It suggests that the bioweapon designers anticipated future countermeasures and engineered the virus to be resistant, making the threat truly existential by nullifying humanity's most promising scientific tools. This fundamental limitation underscores the virus's unique biological resilience and the inadequacy of even the most advanced genetic tools against it, reinforcing the bleak outlook for a conventional cure and emphasizing the critical reliance on the rare Vivicase protein.</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Legacy of Survivors: A World Transformed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wake of the Göttingen Cataclysm, the world has been irrevocably transformed. With 95% of the global population zombified or deceased, the remnants of humanity navigate a landscape defined by scarcity, danger, and a fundamental reordering of societal norms and the very concept of knowledge.</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Scattered Enclaves and New Societal Structures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and devastating societal collapse following the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resulted in the complete breakdown of established governmental, economic, and social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new reality, the remnants of humanity coalesced into scattered enclaves, often in remote, defensible locations or within fortified urban ruins.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communities are characterized by a renewed emphasis on basic survival skills, resourcefulness, and a profound, often brutal, understanding of the "reanimated"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complete collapse of established societal structures inevitably led to a reversion to more primal, localized forms of governance. This implies a world of increased tribalism, potential conflict between survivor groups over dwindling resources, and a stark redefinition of "civilization." National governments, international organizations, and global economies ceased to exist, replaced by self-sufficient, and often isolated, communities. This shift from global to hyper-local governance brought new challenges and opportunities for human organization, often favoring strength and pragmatism over traditional legal or ethical frameworks.</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Immune Population: A Burden and a Hope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these enclaves is the presence of the 5% genetically immune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individuals, carriers of the HLA-B27 variant, form the core of many survivor groups, their natural resistance making them invaluable for tasks requiring direct exposure to the reanimated or for leading dangerous scavenging expeditions.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their "privileged" status also presents profound ethical dilemmas, as their unique biology is seen as the only hope for a cure, leading to potential exploitation and social stratification.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immune population, while being humanity's last hope, became a new form of "resource" or even "property" in the post-apocalyptic world. Their existence created a fundamental social and ethical fault line, potentially leading to new forms of slavery or caste systems, where their bodily autonomy is constantly threatened by the desperate needs of the non-immune. This highlights a darker aspect of human nature under existential threat, where the means of survival could destroy the very values worth surviving for.</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Evolution of Knowledge: From Science to Folklore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Scientific understanding of the virus's origin and mechanisms has largely been lost or distorted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 the destruction of universities, libraries, and research centers, the institutions that preserved and transmitted complex scientific knowledge largely vanished. Survivors, focused on immediate survival, experienced a rapid decline in scientific literacy. The complex biological reality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has been reinterpreted through the lens of folklore and new mythologies, reflecting how profound and traumatic events can be transmuted into cultural narratives over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many communities, the reanimated are no longer referred to by their scientific designation but by various colloquial terms: "the Shambling Dead," "the Sleepwalkers," or "the Revenants".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inexplicable and terrifying nature of the reanimated dead, coupled with the complete breakdown of established social and scientific frameworks, led to the emergence of diverse and often radical belief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Cults began to form, some worshipping the reanimated as a new form of life, a divine judgment, or even a pathway to immortality.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Others sought radical "cures" or protection through ritualistic means, abandoning scientific understanding for superstitious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phenomenon reflects a plausible human psychological response to overwhelming, inexplicable catastrophe, where traditional structures fail, and individuals seek meaning and control in the face of existential dread. The regression from scientific understanding to folklore and cults is a profound commentary on the human psychological response to existential threats that defy rational explanation. It suggests that when established scientific and social frameworks fail catastrophically, humanity may revert to more primitive forms of meaning-making, even if irrational or dangerous.</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Adaptive Survival: Human Echolocation and Other Innovations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overwhelming devastation, the human species demonstrates remarkable resilience and adaptability. Survivors have developed new skills essential for navigating their perilous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some have honed their auditory senses to a remarkable degree, developing a form of human echolocation.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actively creating sounds, such as clicks or shouts, and interpreting the returning echoes, individuals can detect objects, identify their location, size, and density, and navigate safely in low-light or visually obscured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adaptation leverages the brain's neuroplasticity, remapping visual cortical areas to process auditory information, a phenomenon observed in blind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ability provides a critical advantage in a world where direct visual engagement with the reanimated is often too dangerous, offering a testament to the enduring ingenuity and biological flexibility of humanity even in the face of near-total annihilation. The development of human echolocation is a fascinating example of neuroplasticity and human adaptation under extreme selective pressure. It showcases the remarkable resilience and adaptability of the human brain and species, even in the face of overwhelming odds. It is a glimmer of hope that even as society collapses, human ingenuity and biological adaptability persist, finding new ways to perceive and interact with a fundamentally altered environment.</w:t>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Conclusions: Lessons from the Göttingen Cataclysm</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profile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presented herein details a hypothetical pathogen of extreme virulence and transmissibility, meticulously constructed by leveraging both realistic biological mechanisms and plausible fictional amplifications. The virus's systematic nomenclature, grounded in ICTV guidelines and Latin etymology, immediately establishes its scientific credibility. Its classification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alongside known neurotropic and highly pathogenic viruses like rabies and Ebola, provides a strong biological foundation for its devastating effects on the central nervous system. The detailed virion structure, including the novel "Reanimin" protein, and its origin from a specific bat reservoir,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further anchor the fictional elements in a framework of biological plausibility.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pathogenesis of the Zombification Syndrome, progressing through distinct phases of incubation, neurological degeneration, and symbiotic reanimation, illustrates a terrifyingly coherent biological assault. The initial hyperesthesia, followed by severe basal ganglia and limbic system dysfunction, culminating in a post-mortem motility driven by the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creates a "zombie" phenotype that is biologically driven rather than supernatural. This detailed neurobiological underpinning, where hyper-aggression and primitive motor functions are direct consequences of specific brain damage and microbial manipulation, elevates the scientific depth of the concept.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represents a "perfect storm" for global catastrophe. Its exceptionally high basic reproduction number (R0), coupled with dual-mode transmission (bodily fluids and highly efficient aerosols) and a significant period of asymptomatic shedding, ensures rapid, undetectable, and uncontrollable spread. The outbreak's genesis in Göttingen, a city renowned for its scientific prowess and acting as a major transport nexus, amplified its global dissemination. This combination directly explains the swift societal collapse and the staggering zombification rate of approximately 95% of the world's population, a direct consequence of the virus's aggressive transmission dynamics and the critical failure of initial containment efforts from a highly connected urban center. The existence of a genetically immune 5% of the population, linked to the HLA-B27 variant, introduces a compelling element of biological resilience, albeit one fraught with profound ethical implications.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lore surrounding the virus's origin as a weaponized pathogen from "Aethelred Pharmaceuticals" and its accidental release by Patient Zero, Dr. Aris Thorne, highlights the inherent dangers of unchecked scientific ambition and the dual-use dilemma in biotechnology. The subsequent societal collapse, characterized by the breakdown of essential services and the emergence of new cultic belief systems, underscores humanity's vulnerability to existential threats that transcend conventional preparedness. The legacy of scattered survivor enclaves, adapting to a new reality and developing novel survival skills like human echolocation, paints a stark picture of post-apocalyptic existence.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therapeutic landscape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bleak, centered on the extremely rare blood plasma protein, Vivicase, derived solely from the immune population. This dependence creates an intractable ethical dilemma regarding the exploitation of immune individuals, resource allocation, and the potential for further weaponization. The categorical failure of CRISPR-inspired gene therapies, due to the virus's efficient and widespread integration into host DNA, further emphasizes the formidable biological resilience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the limitations of even advanced genetic tools against such a threat.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this report serves as a rigorous thought experiment on the vulnerabilities of global health systems to highly adaptable and engineered pathogens. It underscores the critical importance of responsible governance in biotechnology, the profound ethical quandaries inherent in advanced scientific pursuits, and the devastating consequences of unchecked ambition. The narrative of the Göttingen Cataclysm stands as a stark reminder of humanity's capacity for both destructive and adaptive transformation in the face of unprecedented challenges, emphasizing that the delicate balance between scientific advancement and its responsible application emerges as a paramount concern for the future of humanity.</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virus.docx</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Wikipedia, diakses Juni 8,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https://en.wikipedia.org/wiki/University_of_G%C3%B6ttingen</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(History of Science) - Vocab, Definition, Explanations | Fiveable, diakses Juni 8, 2025, </w:t>
      </w:r>
      <w:hyperlink r:id="rId7">
        <w:r w:rsidDel="00000000" w:rsidR="00000000" w:rsidRPr="00000000">
          <w:rPr>
            <w:rFonts w:ascii="Google Sans" w:cs="Google Sans" w:eastAsia="Google Sans" w:hAnsi="Google Sans"/>
            <w:color w:val="0000ee"/>
            <w:sz w:val="24"/>
            <w:szCs w:val="24"/>
            <w:u w:val="single"/>
            <w:rtl w:val="0"/>
          </w:rPr>
          <w:t xml:space="preserve">https://library.fiveable.me/key-terms/history-science/university-of-gottingen</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Gottingen | History, Research, &amp; Notable Alumni - Britannica, diakses Juni 8, 2025, </w:t>
      </w:r>
      <w:hyperlink r:id="rId8">
        <w:r w:rsidDel="00000000" w:rsidR="00000000" w:rsidRPr="00000000">
          <w:rPr>
            <w:rFonts w:ascii="Google Sans" w:cs="Google Sans" w:eastAsia="Google Sans" w:hAnsi="Google Sans"/>
            <w:color w:val="0000ee"/>
            <w:sz w:val="24"/>
            <w:szCs w:val="24"/>
            <w:u w:val="single"/>
            <w:rtl w:val="0"/>
          </w:rPr>
          <w:t xml:space="preserve">https://www.britannica.com/topic/University-of-Gottingen</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Shoulders of Giants: a brief History of Physics in Göttingen, diakses Juni 8, 2025, </w:t>
      </w:r>
      <w:hyperlink r:id="rId9">
        <w:r w:rsidDel="00000000" w:rsidR="00000000" w:rsidRPr="00000000">
          <w:rPr>
            <w:rFonts w:ascii="Google Sans" w:cs="Google Sans" w:eastAsia="Google Sans" w:hAnsi="Google Sans"/>
            <w:color w:val="0000ee"/>
            <w:sz w:val="24"/>
            <w:szCs w:val="24"/>
            <w:u w:val="single"/>
            <w:rtl w:val="0"/>
          </w:rPr>
          <w:t xml:space="preserve">https://www.uni-goettingen.de/en/on+the+shoulders+of+giants%3A+a+brief+history+of+physics+in+g%C3%B6ttingen/266241.html</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Universities: Rebirth at Gottingen | TIME, diakses Juni 8, 2025, </w:t>
      </w:r>
      <w:hyperlink r:id="rId10">
        <w:r w:rsidDel="00000000" w:rsidR="00000000" w:rsidRPr="00000000">
          <w:rPr>
            <w:rFonts w:ascii="Google Sans" w:cs="Google Sans" w:eastAsia="Google Sans" w:hAnsi="Google Sans"/>
            <w:color w:val="0000ee"/>
            <w:sz w:val="24"/>
            <w:szCs w:val="24"/>
            <w:u w:val="single"/>
            <w:rtl w:val="0"/>
          </w:rPr>
          <w:t xml:space="preserve">https://time.com/archive/6624283/universities-rebirth-at-gottingen/</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Planck Institute for Dynamics and Self-Organization - Wikipedia, diakses Juni 8,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https://en.wikipedia.org/wiki/Max_Planck_Institute_for_Dynamics_and_Self-Organization</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Institutes &amp; Centers - Georg-August-Universität Göttingen, diakses Juni 8, 2025, </w:t>
      </w:r>
      <w:hyperlink r:id="rId12">
        <w:r w:rsidDel="00000000" w:rsidR="00000000" w:rsidRPr="00000000">
          <w:rPr>
            <w:rFonts w:ascii="Google Sans" w:cs="Google Sans" w:eastAsia="Google Sans" w:hAnsi="Google Sans"/>
            <w:color w:val="0000ee"/>
            <w:sz w:val="24"/>
            <w:szCs w:val="24"/>
            <w:u w:val="single"/>
            <w:rtl w:val="0"/>
          </w:rPr>
          <w:t xml:space="preserve">https://www.uni-goettingen.de/en/institutes+%26+centers/32971.html</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 Germany, University, Map, Lower Saxony, &amp; Facts | Britannica, diakses Juni 8, 2025, </w:t>
      </w:r>
      <w:hyperlink r:id="rId13">
        <w:r w:rsidDel="00000000" w:rsidR="00000000" w:rsidRPr="00000000">
          <w:rPr>
            <w:rFonts w:ascii="Google Sans" w:cs="Google Sans" w:eastAsia="Google Sans" w:hAnsi="Google Sans"/>
            <w:color w:val="0000ee"/>
            <w:sz w:val="24"/>
            <w:szCs w:val="24"/>
            <w:u w:val="single"/>
            <w:rtl w:val="0"/>
          </w:rPr>
          <w:t xml:space="preserve">https://www.britannica.com/place/Gottingen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Max_Planck_Institute_for_Dynamics_and_Self-Organization" TargetMode="External"/><Relationship Id="rId10" Type="http://schemas.openxmlformats.org/officeDocument/2006/relationships/hyperlink" Target="https://time.com/archive/6624283/universities-rebirth-at-gottingen/" TargetMode="External"/><Relationship Id="rId13" Type="http://schemas.openxmlformats.org/officeDocument/2006/relationships/hyperlink" Target="https://www.britannica.com/place/Gottingen" TargetMode="External"/><Relationship Id="rId12" Type="http://schemas.openxmlformats.org/officeDocument/2006/relationships/hyperlink" Target="https://www.uni-goettingen.de/en/institutes+%26+centers/3297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i-goettingen.de/en/on+the+shoulders+of+giants%3A+a+brief+history+of+physics+in+g%C3%B6ttingen/266241.html" TargetMode="External"/><Relationship Id="rId5" Type="http://schemas.openxmlformats.org/officeDocument/2006/relationships/styles" Target="styles.xml"/><Relationship Id="rId6" Type="http://schemas.openxmlformats.org/officeDocument/2006/relationships/hyperlink" Target="https://en.wikipedia.org/wiki/University_of_G%C3%B6ttingen" TargetMode="External"/><Relationship Id="rId7" Type="http://schemas.openxmlformats.org/officeDocument/2006/relationships/hyperlink" Target="https://library.fiveable.me/key-terms/history-science/university-of-gottingen" TargetMode="External"/><Relationship Id="rId8" Type="http://schemas.openxmlformats.org/officeDocument/2006/relationships/hyperlink" Target="https://www.britannica.com/topic/University-of-Gotting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